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MINISTÉRIO DA EDUCAÇÃO 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UNIVERSIDADE FEDERAL DOS VALES DO JEQUITINHONHA E MUCURI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CONSELHO UNIVERSITÁRIO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</w:r>
    </w:p>
    <w:p>
      <w:pPr>
        <w:pStyle w:val="Default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RESOLUÇÃO Nº. 09, DE 31 DE JULHO DE 2018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/>
        <w:bidi w:val="0"/>
        <w:spacing w:lineRule="auto" w:line="360" w:before="0" w:after="0"/>
        <w:ind w:left="5216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Institui instrumento de registro, controle e verificação de execução de atividades docentes e dá outras providências.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ab/>
        <w:t>O CONSELHO UNIVERSITÁRIO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da Universidade Federal dos Vales do Jequitinhonha e Mucuri – UFVJM, em sua 164ª sessão extraordinária, no uso de suas atribuições estatutárias e regimentais, e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ab/>
        <w:t>CONSIDERANDO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o artigo 207 da Constituição Federal;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ab/>
        <w:t>CONSIDERANDO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a Lei 9.394/96, em especial os artigos 1º, 3º, 43, 44, 57 e 80;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ab/>
        <w:t>CONSIDERANDO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o que estabelecem as Leis 8.112/90, 12.772/12 e 12.863/13, que estruturam o Plano de Carreiras e Cargos de Magistério Federal;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ab/>
        <w:t>CONSIDERANDO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o Parágrafo Único do artigo 93 do Decreto 9.235/2017;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ab/>
        <w:t>CONSIDERANDO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o §7º do artigo 6º do Decreto 1.590/95;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ab/>
        <w:t>CONSIDERANDO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o artigo 3º do Decreto 2.668/98;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ab/>
        <w:t>CONSIDERANDO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o artigo 3º da Lei 12.527/11;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ab/>
        <w:t xml:space="preserve">CONSIDERANDO </w:t>
      </w:r>
      <w:r>
        <w:rPr>
          <w:rFonts w:cs="Times New Roman" w:ascii="Times New Roman" w:hAnsi="Times New Roman"/>
          <w:color w:val="000000"/>
          <w:sz w:val="24"/>
          <w:szCs w:val="24"/>
        </w:rPr>
        <w:t>o §1º-III artigo 2º do Decreto 8.745/93;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ab/>
        <w:t xml:space="preserve">CONSIDERANDO </w:t>
      </w:r>
      <w:r>
        <w:rPr>
          <w:rFonts w:cs="Times New Roman" w:ascii="Times New Roman" w:hAnsi="Times New Roman"/>
          <w:color w:val="000000"/>
          <w:sz w:val="24"/>
          <w:szCs w:val="24"/>
        </w:rPr>
        <w:t>o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>Regimento Geral da UFVJM, em especial os seus artigos 39-IV e 39-VIII e 47.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CAPÍTULO 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DA CARACTERIZAÇÃO DOS REGIMES DE TRABALHO DOCENTE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Art. 1º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A UFVJM contará com um corpo docente permanente, cujos membros, de acordo com a legislação vigente, poderão atuar em um dos seguintes regimes de trabalho: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I – Tempo Integral com Dedicação Exclusiva (DE);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II – Tempo Integral (T-40);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III – Tempo Parcial (T-20).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Art. 2º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As Câmaras Departamentais ou estruturas equivalentes serão responsáveis por acompanhar o cumprimento do planejamento das atividades docentes.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Seção 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Do Regime de Tempo Integral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Art. 3º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O docente em Regime de Tempo Integral cumprirá jornada de trabalho semanal de 40 (quarenta) horas, de acordo com as determinações da Câmara Departamental ou estrutura equivalente, sendo-lhe reservado o tempo de, pelo menos, vinte horas semanais para estudos, pesquisa, extensão, planejamento, gestão e avaliação das instituições de educação superior e dos cursos superiores de graduação e de pós-graduação no sistema federal de ensino.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§1º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Aos docentes em regime de trabalho de 40 h com dedicação exclusiva é vedado o exercício de outras atividades remuneradas, ressalvadas as exceções na forma da Lei.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§2º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O docente em regime de trabalho integral sem dedicação exclusiva cumprirá jornada de trabalho semanal de 40 (quarenta) horas, observando 2 (dois) turnos diários completos, de acordo com as determinações da Câmara Departamental ou estrutura equivalente.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Seção II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Do Regime de Tempo Parcial (T-20)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Art. 4º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O docente em Regime de Tempo Parcial (T-20) cumprirá jornada de trabalho semanal de 20 (vinte) horas, de acordo com as determinações da Câmara Departamental ou estrutura equivalente.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CAPÍTULO II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DOS ENCARGOS DOCENTES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Seção 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Da Atribuição de Encargos Docentes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Art. 5º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A atribuição de encargos docentes obedecerá ao que estabelece esta Resolução e o seu Anexo I – Registro Semestral de Encargos Docentes.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Art. 6º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A Unidade Acadêmica que desejar adotar um Perfil de Referência para os encargos docentes, deverá aprová-lo na Congregação da Unidade.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§ 1º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O Perfil de Referência da Unidade Acadêmica terá validade de até 5 (cinco) anos, ao longo dos quais cada Unidade deverá providenciar sua renovação ou modificação devidamente justificada.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§ 2º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O Perfil de Referência da Unidade Acadêmica deverá obedecer ao disposto nesta Resolução e às legislações vigentes sobre os planos de carreira e cargos do magistério federal.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§ 3º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As Unidades Acadêmicas que regulamentaram a matéria no âmbito do CONSEPE poderão manter os instrumentos criados, desde que estejam em conformidade com a presente Resolução e a legislação em vigor.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Art. 7º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Compete à Direção da Unidade Acadêmica ou estrutura equivalente publicar os encargos docentes de seus professores, observado o disposto na presente Resolução e no Anexo I – Registro Semestral de Encargos Docentes.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Art. 8º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Aos docentes, independentemente do regime de trabalho, deverão ser atribuídos encargos didáticos na graduação e/ou na pós-graduação </w:t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  <w:t xml:space="preserve">stricto sensu </w:t>
      </w:r>
      <w:r>
        <w:rPr>
          <w:rFonts w:cs="Times New Roman" w:ascii="Times New Roman" w:hAnsi="Times New Roman"/>
          <w:color w:val="000000"/>
          <w:sz w:val="24"/>
          <w:szCs w:val="24"/>
        </w:rPr>
        <w:t>e/ou</w:t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  <w:t xml:space="preserve"> lato sensu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não remunerado, presencial e/ou à distância, de forma que os docentes cumpram pelo menos 8 (oito) horas-aula semanais, ressalvados os casos previstos nesta Resolução.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Parágrafo único.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Fica a critério da Congregação da Unidade Acadêmica normatizar a carga horária semanal mínima de horas-aula a ser destinada para a graduação, priorizando-a.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Art. 9º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Todo docente poderá destinar, para cada hora-aula ministrada, até 1 (uma) hora a ser distribuída entre as atividades: atendimento a discentes, elaboração e correção de provas, preparação de aulas e ou exercícios e demais atividades didáticas pertinentes ao ensino, não podendo ser utilizado para cômputo do encargo didático definido nos termos do Art. 8º desta Resolução.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Art. 10º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O docente em Regime de Tempo Integral, além de assumir encargos de ensino conforme previsto no artigo 8º desta Resolução deverá completar a sua carga horária semanal, de modo contínuo, com pelo menos 2 (dois) dos seguintes itens constantes do Anexo I – Registro Semestral de Encargos Docentes: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I – Atividades administrativas;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II – Atividades de pesquisa;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III – Atividades/Ações de extensão e/ou cultura;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IV – Outras atividades.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Parágrafo único.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Os projetos e ações de ensino, pesquisa, extensão e/ou cultura deverão ser registrados em conformidade com as normas institucionais vigentes.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Art. 11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O docente em Regime de Tempo Parcial (T-20) deverá completar sua carga horária semanal de modo contínuo, com pelo menos 2 (dois) dos seguintes itens constantes do Anexo I – Registro Semestral de Encargos Docentes: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I – Atividades administrativas;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II – Atividades de pesquisa;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III – Atividades/Ações de extensão e/ou cultura;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IV – Outras atividades.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Parágrafo único.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Os projetos e ações de ensino, pesquisa, extensão e/ou cultura deverão ser registrados em conformidade com as normas institucionais vigentes.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Seção II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Da Liberação de Encargos Didáticos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Art. 12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Poderão ser totalmente liberados de encargos didáticos os docentes que ocuparem os cargos de: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I – Reitor;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II – Vice-Reitor;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III – Pró-Reitor;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IV – Diretor de Campus.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Art. 13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Poderão ser parcialmente liberados dos encargos didáticos, a critério da Congregação da Unidade, os docentes ocupantes de cargos com recebimento de gratificação (CD4, FG1 e FCC), mantendo a carga horária mínima prevista em lei.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CAPÍTULO III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DO ACOMPANHAMENTO DAS ATIVIDADES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i w:val="false"/>
          <w:iCs w:val="false"/>
          <w:color w:val="000000"/>
          <w:sz w:val="24"/>
          <w:szCs w:val="24"/>
        </w:rPr>
        <w:t>Art. 14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O docente deverá preencher o Anexo I – Registro Semestral de Encargos Docentes em sistema informatizado de gestão acadêmica, declarando sua proposição ou projeção de trabalho, em termos de Encargos Docentes para o semestre letivo seguinte, de acordo com os prazos definidos em Calendário Acadêmico.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§ 1º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O prazo no calendário acadêmico deverá corresponder ao período entre o final do Plano de Oferta de Disciplinas e o final do ajuste de matrícula.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§ 2º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Ao iniciar o preenchimento do Anexo I – Registro Semestral de Encargos Docentes do semestre letivo seguinte, o docente deverá informar no sistema informatizado de gestão acadêmica se cumpriu o plano do semestre anterior e justificar em caso de alterações.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Art. 15 </w:t>
      </w:r>
      <w:r>
        <w:rPr>
          <w:rFonts w:cs="Times New Roman" w:ascii="Times New Roman" w:hAnsi="Times New Roman"/>
          <w:color w:val="000000"/>
          <w:sz w:val="24"/>
          <w:szCs w:val="24"/>
        </w:rPr>
        <w:t>Os docentes que estiverem em afastamento por ocasião do registro do plano de trabalho no sistema de gestão acadêmica estarão dispensados do preenchimento, bem como da publicização de seus encargos.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Art. 16 </w:t>
      </w:r>
      <w:r>
        <w:rPr>
          <w:rFonts w:cs="Times New Roman" w:ascii="Times New Roman" w:hAnsi="Times New Roman"/>
          <w:color w:val="000000"/>
          <w:sz w:val="24"/>
          <w:szCs w:val="24"/>
        </w:rPr>
        <w:t>O docente afastado para prestar serviços em outro órgão público deverá apresentar à chefia imediata comprovação de suas atividades, devidamente assinada pelo seu superior, no órgão ao qual está vinculado.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Art. 17 </w:t>
      </w:r>
      <w:r>
        <w:rPr>
          <w:rFonts w:cs="Times New Roman" w:ascii="Times New Roman" w:hAnsi="Times New Roman"/>
          <w:color w:val="000000"/>
          <w:sz w:val="24"/>
          <w:szCs w:val="24"/>
        </w:rPr>
        <w:t>O docente que eventualmente não cumprir o disposto nesta Resolução deverá ter sua situação devidamente analisada pela chefia imediata, que deliberará sobre o caso específico apresentado.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CAPÍTULO IV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DAS DISPOSIÇÕES TRANSITÓRIAS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Art. 1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8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A UFVJM deverá disponibilizar, no prazo de 180 (cento e oitenta) dias, a contar do início da vigência da presente Resolução, procedimentos e ferramentas informatizadas para gestão, acompanhamento e avaliação dos Encargos Docentes pelas Câmaras Departamentais ou estruturas equivalentes.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Parágrafo único</w:t>
      </w: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>.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Os docentes deverão preencher o Anexo I – Registro Semestral de Encargos Docentes em arquivo ou planilha eletrônica até que ocorra a disponibilização de procedimentos e ferramentas informatizadas para gestão, acompanhamento e avaliação dos Encargos Docentes pelas Câmaras Departamentais ou estruturas equivalentes.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Art.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19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>Casos omissos na presente Resolução serão resolvidos pelo CONSU.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Art. 2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0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Revogam-se as disposições em contrário.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Art. 2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1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>Esta Resolução entra em vigor na data de sua publicação.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cs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/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4"/>
          <w:szCs w:val="24"/>
          <w:highlight w:val="white"/>
        </w:rPr>
        <w:t>GILCIANO SARAIVA NOGUEIRA</w:t>
      </w:r>
      <w:r>
        <w:br w:type="page"/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4"/>
          <w:szCs w:val="24"/>
          <w:highlight w:val="white"/>
        </w:rPr>
        <w:t>ANEXO 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4"/>
          <w:szCs w:val="24"/>
          <w:highlight w:val="white"/>
        </w:rPr>
        <w:t>REGISTRO SEMESTRAL DE ENCARGOS DOCENTES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eastAsia="Times New Roman" w:cs="Times New Roman"/>
          <w:b/>
          <w:b/>
          <w:bCs/>
          <w:color w:val="000000"/>
          <w:highlight w:val="white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Times New Roman" w:cs="Arial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ab/>
        <w:t xml:space="preserve">O docente em Regime de Tempo Integral ou em Regime de 20 horas, com ou sem Dedicação Exclusiva, além de assumir encargos didáticos, conforme previsto no Art. 8º da Resolução </w:t>
      </w:r>
      <w:r>
        <w:rPr>
          <w:rFonts w:eastAsia="Times New Roman" w:cs="Arial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9, de 31 de julho de 2018, do CONSU</w:t>
      </w:r>
      <w:r>
        <w:rPr>
          <w:rFonts w:eastAsia="Times New Roman" w:cs="Arial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, deverá participar, de modo contínuo, de pelo menos 2 (dois) dos seguintes itens: I – Atividades administrativas; II – Atividades de pesquisa; III – Atividades/Ações de extensão e/ou cultura; IV – Outras atividades.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eastAsia="Times New Roman" w:cs="Arial"/>
          <w:color w:val="000000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</w:r>
    </w:p>
    <w:tbl>
      <w:tblPr>
        <w:tblW w:w="9519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9519"/>
      </w:tblGrid>
      <w:tr>
        <w:trPr/>
        <w:tc>
          <w:tcPr>
            <w:tcW w:w="9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Atividades de Ensino*</w:t>
            </w:r>
          </w:p>
        </w:tc>
      </w:tr>
      <w:tr>
        <w:trPr/>
        <w:tc>
          <w:tcPr>
            <w:tcW w:w="95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5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Carga horária semanal média: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  </w:t>
            </w:r>
          </w:p>
        </w:tc>
      </w:tr>
      <w:tr>
        <w:trPr/>
        <w:tc>
          <w:tcPr>
            <w:tcW w:w="95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Atividade obrigatória conforme previsto no </w:t>
            </w:r>
            <w:r>
              <w:rPr>
                <w:rFonts w:eastAsia="Times New Roman" w:cs="Arial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</w:rPr>
              <w:t xml:space="preserve">Art. 8º da Resolução </w:t>
            </w:r>
            <w:r>
              <w:rPr>
                <w:rFonts w:eastAsia="Times New Roman" w:cs="Arial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</w:rPr>
              <w:t>9, de 31 de julho de 2018, do CONSU.</w:t>
            </w:r>
          </w:p>
        </w:tc>
      </w:tr>
    </w:tbl>
    <w:p>
      <w:pPr>
        <w:pStyle w:val="Normal"/>
        <w:spacing w:lineRule="auto" w:line="360" w:before="0" w:after="0"/>
        <w:ind w:left="0" w:right="0" w:hanging="0"/>
        <w:jc w:val="both"/>
        <w:rPr>
          <w:rFonts w:eastAsia="Times New Roman" w:cs="Arial"/>
          <w:color w:val="000000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eastAsia="Times New Roman" w:cs="Arial"/>
          <w:color w:val="000000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</w:r>
    </w:p>
    <w:tbl>
      <w:tblPr>
        <w:tblW w:w="9519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9519"/>
      </w:tblGrid>
      <w:tr>
        <w:trPr/>
        <w:tc>
          <w:tcPr>
            <w:tcW w:w="9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Atividades Administrativas*</w:t>
            </w:r>
          </w:p>
        </w:tc>
      </w:tr>
      <w:tr>
        <w:trPr/>
        <w:tc>
          <w:tcPr>
            <w:tcW w:w="95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5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Carga horária semanal média: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  </w:t>
            </w:r>
          </w:p>
        </w:tc>
      </w:tr>
      <w:tr>
        <w:trPr/>
        <w:tc>
          <w:tcPr>
            <w:tcW w:w="95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  <w:r>
              <w:rPr>
                <w:rFonts w:eastAsia="Times New Roman" w:cs="Calibri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</w:rPr>
              <w:t>Informar somente atividades com registro oficial da Instituição.</w:t>
            </w:r>
          </w:p>
        </w:tc>
      </w:tr>
    </w:tbl>
    <w:p>
      <w:pPr>
        <w:pStyle w:val="Normal"/>
        <w:spacing w:lineRule="auto" w:line="36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9519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9519"/>
      </w:tblGrid>
      <w:tr>
        <w:trPr/>
        <w:tc>
          <w:tcPr>
            <w:tcW w:w="9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Atividades de Pesquisa*</w:t>
            </w:r>
          </w:p>
        </w:tc>
      </w:tr>
      <w:tr>
        <w:trPr/>
        <w:tc>
          <w:tcPr>
            <w:tcW w:w="95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5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Carga horária semanal média: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  </w:t>
            </w:r>
          </w:p>
        </w:tc>
      </w:tr>
      <w:tr>
        <w:trPr/>
        <w:tc>
          <w:tcPr>
            <w:tcW w:w="95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  <w:r>
              <w:rPr>
                <w:rFonts w:eastAsia="Times New Roman" w:cs="Calibri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</w:rPr>
              <w:t xml:space="preserve">Informar somente atividades com registro </w:t>
            </w:r>
            <w:r>
              <w:rPr>
                <w:rFonts w:eastAsia="Times New Roman" w:cs="Calibri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</w:rPr>
              <w:t>na PRPPG</w:t>
            </w:r>
            <w:r>
              <w:rPr>
                <w:rFonts w:eastAsia="Times New Roman" w:cs="Calibri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</w:rPr>
              <w:t>.</w:t>
            </w:r>
          </w:p>
        </w:tc>
      </w:tr>
    </w:tbl>
    <w:p>
      <w:pPr>
        <w:pStyle w:val="Normal"/>
        <w:spacing w:lineRule="auto" w:line="36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9519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9519"/>
      </w:tblGrid>
      <w:tr>
        <w:trPr/>
        <w:tc>
          <w:tcPr>
            <w:tcW w:w="9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Atividades/Ações de Extensão e/ou Cultura*</w:t>
            </w:r>
          </w:p>
        </w:tc>
      </w:tr>
      <w:tr>
        <w:trPr/>
        <w:tc>
          <w:tcPr>
            <w:tcW w:w="95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5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Carga horária semanal média: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  </w:t>
            </w:r>
          </w:p>
        </w:tc>
      </w:tr>
      <w:tr>
        <w:trPr/>
        <w:tc>
          <w:tcPr>
            <w:tcW w:w="95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  <w:r>
              <w:rPr>
                <w:rFonts w:eastAsia="Times New Roman" w:cs="Calibri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</w:rPr>
              <w:t xml:space="preserve">Informar somente atividades com registro </w:t>
            </w:r>
            <w:r>
              <w:rPr>
                <w:rFonts w:eastAsia="Times New Roman" w:cs="Calibri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</w:rPr>
              <w:t>na PROEXC</w:t>
            </w:r>
            <w:r>
              <w:rPr>
                <w:rFonts w:eastAsia="Times New Roman" w:cs="Calibri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</w:rPr>
              <w:t>.</w:t>
            </w:r>
          </w:p>
        </w:tc>
      </w:tr>
    </w:tbl>
    <w:p>
      <w:pPr>
        <w:pStyle w:val="Normal"/>
        <w:spacing w:lineRule="auto" w:line="36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9519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9519"/>
      </w:tblGrid>
      <w:tr>
        <w:trPr/>
        <w:tc>
          <w:tcPr>
            <w:tcW w:w="9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Outras Atividades</w:t>
            </w:r>
          </w:p>
        </w:tc>
      </w:tr>
      <w:tr>
        <w:trPr/>
        <w:tc>
          <w:tcPr>
            <w:tcW w:w="95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5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Carga horária semanal média: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  </w:t>
            </w:r>
          </w:p>
        </w:tc>
      </w:tr>
    </w:tbl>
    <w:p>
      <w:pPr>
        <w:pStyle w:val="Normal"/>
        <w:spacing w:lineRule="auto" w:line="36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9519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9519"/>
      </w:tblGrid>
      <w:tr>
        <w:trPr/>
        <w:tc>
          <w:tcPr>
            <w:tcW w:w="9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Observações</w:t>
            </w:r>
          </w:p>
        </w:tc>
      </w:tr>
      <w:tr>
        <w:trPr/>
        <w:tc>
          <w:tcPr>
            <w:tcW w:w="95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Contedodatabela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36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ind w:left="0" w:right="0" w:hanging="0"/>
        <w:jc w:val="righ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Carga horária semanal média total: 40 horas.</w:t>
      </w:r>
    </w:p>
    <w:p>
      <w:pPr>
        <w:pStyle w:val="Normal"/>
        <w:spacing w:lineRule="auto" w:line="36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cs="Calibri" w:ascii="Times New Roman" w:hAnsi="Times New Roman"/>
          <w:b w:val="false"/>
          <w:bCs w:val="false"/>
          <w:color w:val="000000"/>
          <w:sz w:val="24"/>
          <w:szCs w:val="24"/>
        </w:rPr>
        <w:tab/>
        <w:t>Declaro que cumprirei todas as atividades registradas neste documento. Caso haja necessidade de alterações durante o semestre, os devidos ajustes serão informados à chefia imediata.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cs="Calibri"/>
          <w:color w:val="000000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cs="Calibri" w:ascii="Times New Roman" w:hAnsi="Times New Roman"/>
          <w:b w:val="false"/>
          <w:bCs w:val="false"/>
          <w:color w:val="000000"/>
          <w:sz w:val="24"/>
          <w:szCs w:val="24"/>
        </w:rPr>
        <w:tab/>
        <w:t>Local e Data.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cs="Calibri"/>
          <w:color w:val="000000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cs="Calibri" w:ascii="Times New Roman" w:hAnsi="Times New Roman"/>
          <w:b w:val="false"/>
          <w:bCs w:val="false"/>
          <w:color w:val="000000"/>
          <w:sz w:val="24"/>
          <w:szCs w:val="24"/>
        </w:rPr>
        <w:t>Assinatura do docente.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Application>LibreOffice/5.1.5.2$Windows_x86 LibreOffice_project/7a864d8825610a8c07cfc3bc01dd4fce6a9447e5</Application>
  <Pages>8</Pages>
  <Words>1477</Words>
  <Characters>8367</Characters>
  <CharactersWithSpaces>9926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2018-08-07T10:39:59Z</cp:lastPrinted>
  <dcterms:modified xsi:type="dcterms:W3CDTF">2018-08-07T10:42:28Z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